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B51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91EE0" w:rsidRPr="00B510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1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1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1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11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A72D7F" w:rsidRPr="006A1101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72D7F" w:rsidRPr="006A1101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72D7F" w:rsidRPr="006A1101" w:rsidRDefault="00B5103A" w:rsidP="00DC1D2D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653B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392EE7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BA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A72D7F">
        <w:rPr>
          <w:rFonts w:ascii="Times New Roman" w:hAnsi="Times New Roman" w:cs="Times New Roman"/>
          <w:sz w:val="28"/>
          <w:szCs w:val="28"/>
        </w:rPr>
        <w:t xml:space="preserve">2015 года    </w:t>
      </w:r>
      <w:r w:rsidR="00DC1D2D">
        <w:rPr>
          <w:rFonts w:ascii="Times New Roman" w:hAnsi="Times New Roman" w:cs="Times New Roman"/>
          <w:sz w:val="28"/>
          <w:szCs w:val="28"/>
        </w:rPr>
        <w:t xml:space="preserve">       </w:t>
      </w:r>
      <w:r w:rsidR="00B5103A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DC1D2D">
        <w:rPr>
          <w:rFonts w:ascii="Times New Roman" w:hAnsi="Times New Roman" w:cs="Times New Roman"/>
          <w:sz w:val="28"/>
          <w:szCs w:val="28"/>
        </w:rPr>
        <w:t xml:space="preserve"> </w:t>
      </w:r>
      <w:r w:rsidR="00B5103A">
        <w:rPr>
          <w:rFonts w:ascii="Times New Roman" w:hAnsi="Times New Roman" w:cs="Times New Roman"/>
          <w:sz w:val="28"/>
          <w:szCs w:val="28"/>
        </w:rPr>
        <w:t>заседание  № 11</w:t>
      </w:r>
      <w:r w:rsidR="00A72D7F">
        <w:rPr>
          <w:rFonts w:ascii="Times New Roman" w:hAnsi="Times New Roman" w:cs="Times New Roman"/>
          <w:sz w:val="28"/>
          <w:szCs w:val="28"/>
        </w:rPr>
        <w:t xml:space="preserve">            г</w:t>
      </w:r>
      <w:proofErr w:type="gramStart"/>
      <w:r w:rsidR="00A72D7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72D7F">
        <w:rPr>
          <w:rFonts w:ascii="Times New Roman" w:hAnsi="Times New Roman" w:cs="Times New Roman"/>
          <w:sz w:val="28"/>
          <w:szCs w:val="28"/>
        </w:rPr>
        <w:t>листа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5103A" w:rsidRPr="00B5103A" w:rsidTr="00B5103A">
        <w:trPr>
          <w:trHeight w:val="654"/>
        </w:trPr>
        <w:tc>
          <w:tcPr>
            <w:tcW w:w="3936" w:type="dxa"/>
          </w:tcPr>
          <w:p w:rsidR="00B5103A" w:rsidRPr="00B5103A" w:rsidRDefault="00B5103A" w:rsidP="00B5103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3A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03A">
              <w:rPr>
                <w:rFonts w:ascii="Times New Roman" w:hAnsi="Times New Roman" w:cs="Times New Roman"/>
                <w:sz w:val="28"/>
                <w:szCs w:val="28"/>
              </w:rPr>
              <w:t>физических лиц на территории города Элисты</w:t>
            </w:r>
          </w:p>
        </w:tc>
      </w:tr>
    </w:tbl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92EE7">
        <w:rPr>
          <w:rFonts w:ascii="Times New Roman" w:hAnsi="Times New Roman" w:cs="Times New Roman"/>
          <w:sz w:val="28"/>
          <w:szCs w:val="28"/>
        </w:rPr>
        <w:t>о статьей 5 и</w:t>
      </w:r>
      <w:r>
        <w:rPr>
          <w:rFonts w:ascii="Times New Roman" w:hAnsi="Times New Roman" w:cs="Times New Roman"/>
          <w:sz w:val="28"/>
          <w:szCs w:val="28"/>
        </w:rPr>
        <w:t xml:space="preserve"> главой 32 Налогового кодекса Российской Федерации, </w:t>
      </w:r>
      <w:r w:rsidR="00E35F0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92EE7">
        <w:rPr>
          <w:rFonts w:ascii="Times New Roman" w:hAnsi="Times New Roman" w:cs="Times New Roman"/>
          <w:sz w:val="28"/>
          <w:szCs w:val="28"/>
        </w:rPr>
        <w:t>ом</w:t>
      </w:r>
      <w:r w:rsidR="00A95227">
        <w:rPr>
          <w:rFonts w:ascii="Times New Roman" w:hAnsi="Times New Roman" w:cs="Times New Roman"/>
          <w:sz w:val="28"/>
          <w:szCs w:val="28"/>
        </w:rPr>
        <w:t xml:space="preserve"> Республики Калмыкия  от  20</w:t>
      </w:r>
      <w:r w:rsidR="00DC1D2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95227">
        <w:rPr>
          <w:rFonts w:ascii="Times New Roman" w:hAnsi="Times New Roman" w:cs="Times New Roman"/>
          <w:sz w:val="28"/>
          <w:szCs w:val="28"/>
        </w:rPr>
        <w:t xml:space="preserve">2015  года </w:t>
      </w:r>
      <w:r w:rsidR="00B510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5227">
        <w:rPr>
          <w:rFonts w:ascii="Times New Roman" w:hAnsi="Times New Roman" w:cs="Times New Roman"/>
          <w:sz w:val="28"/>
          <w:szCs w:val="28"/>
        </w:rPr>
        <w:t>№ 146-V-З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налогообложения», руководству</w:t>
      </w:r>
      <w:r w:rsidR="00392E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статьей 20 Устава города Элисты,</w:t>
      </w:r>
    </w:p>
    <w:p w:rsidR="00A72D7F" w:rsidRDefault="00A72D7F" w:rsidP="00B5103A">
      <w:pPr>
        <w:pStyle w:val="a3"/>
        <w:widowControl w:val="0"/>
        <w:suppressAutoHyphens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101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A72D7F" w:rsidRDefault="00A72D7F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</w:t>
      </w:r>
      <w:r w:rsidR="00B5103A">
        <w:rPr>
          <w:rFonts w:ascii="Times New Roman" w:hAnsi="Times New Roman" w:cs="Times New Roman"/>
          <w:sz w:val="28"/>
          <w:szCs w:val="28"/>
        </w:rPr>
        <w:t xml:space="preserve">ановить и ввести  в действие с </w:t>
      </w:r>
      <w:r>
        <w:rPr>
          <w:rFonts w:ascii="Times New Roman" w:hAnsi="Times New Roman" w:cs="Times New Roman"/>
          <w:sz w:val="28"/>
          <w:szCs w:val="28"/>
        </w:rPr>
        <w:t>1 января 2016 года на территории города Элисты налог на имущество физических лиц.</w:t>
      </w:r>
    </w:p>
    <w:p w:rsidR="00A72D7F" w:rsidRDefault="00A72D7F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EE7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 согласно Приложению к настоящему решению.</w:t>
      </w:r>
    </w:p>
    <w:p w:rsidR="00A72D7F" w:rsidRDefault="00A72D7F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EE7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кадастровой стоимости в соответствии со статьей 403 Налогового кодекса Российской Федерации.</w:t>
      </w:r>
    </w:p>
    <w:p w:rsidR="00B33A49" w:rsidRPr="00564853" w:rsidRDefault="00B33A49" w:rsidP="00B5103A">
      <w:pPr>
        <w:pStyle w:val="ConsPlusNormal"/>
        <w:widowControl w:val="0"/>
        <w:suppressAutoHyphens/>
        <w:ind w:firstLine="709"/>
        <w:jc w:val="both"/>
      </w:pPr>
      <w:r>
        <w:t xml:space="preserve">4. Налоговая база в отношении квартиры определяется как ее кадастровая стоимость, уменьшенная на величину кадастровой стоимости 20 </w:t>
      </w:r>
      <w:r w:rsidRPr="00564853">
        <w:t xml:space="preserve">квадратных метров </w:t>
      </w:r>
      <w:hyperlink r:id="rId6" w:history="1">
        <w:r w:rsidRPr="00564853">
          <w:t>общей площади</w:t>
        </w:r>
      </w:hyperlink>
      <w:r w:rsidRPr="00564853">
        <w:t xml:space="preserve"> этой квартиры.</w:t>
      </w:r>
    </w:p>
    <w:p w:rsidR="00B33A49" w:rsidRDefault="00B33A49" w:rsidP="00B5103A">
      <w:pPr>
        <w:pStyle w:val="ConsPlusNormal"/>
        <w:widowControl w:val="0"/>
        <w:suppressAutoHyphens/>
        <w:ind w:firstLine="709"/>
        <w:jc w:val="both"/>
      </w:pPr>
      <w: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33A49" w:rsidRDefault="00B33A49" w:rsidP="00B5103A">
      <w:pPr>
        <w:pStyle w:val="ConsPlusNormal"/>
        <w:widowControl w:val="0"/>
        <w:suppressAutoHyphens/>
        <w:ind w:firstLine="709"/>
        <w:jc w:val="both"/>
      </w:pPr>
      <w: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33A49" w:rsidRDefault="00B33A49" w:rsidP="00B5103A">
      <w:pPr>
        <w:pStyle w:val="ConsPlusNormal"/>
        <w:widowControl w:val="0"/>
        <w:suppressAutoHyphens/>
        <w:ind w:firstLine="709"/>
        <w:jc w:val="both"/>
      </w:pPr>
      <w: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33A49" w:rsidRDefault="00B33A49" w:rsidP="00B5103A">
      <w:pPr>
        <w:pStyle w:val="ConsPlusNormal"/>
        <w:widowControl w:val="0"/>
        <w:suppressAutoHyphens/>
        <w:ind w:firstLine="709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применении налоговых вычетов, предусмотренных пункте 4 настоящего решения, налоговая база принимает отрицательное </w:t>
      </w:r>
      <w:r>
        <w:lastRenderedPageBreak/>
        <w:t>значение, в целях исчисления налога такая налоговая база принимается равной нулю.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5DF0">
        <w:rPr>
          <w:rFonts w:ascii="Times New Roman" w:hAnsi="Times New Roman" w:cs="Times New Roman"/>
          <w:sz w:val="28"/>
          <w:szCs w:val="28"/>
        </w:rPr>
        <w:t xml:space="preserve">Освободить от уплаты </w:t>
      </w:r>
      <w:proofErr w:type="gramStart"/>
      <w:r w:rsidRPr="001A5DF0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1A5DF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 следующие категории налогоплательщиков: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A5DF0">
        <w:rPr>
          <w:rFonts w:ascii="Times New Roman" w:hAnsi="Times New Roman" w:cs="Times New Roman"/>
          <w:sz w:val="28"/>
          <w:szCs w:val="28"/>
        </w:rPr>
        <w:t>Почетные граждане города Элисты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Pr="001A5DF0">
        <w:rPr>
          <w:rFonts w:ascii="Times New Roman" w:hAnsi="Times New Roman" w:cs="Times New Roman"/>
          <w:sz w:val="28"/>
          <w:szCs w:val="28"/>
        </w:rPr>
        <w:t>лены 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F0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 в собственности налогоплательщика и не используемого налогоплательщиком в предпринимательской деятельности.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F0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каждого, указанного в пункте 4 статьи 407 Налогового кодекса Российской Федерации, вида по выбору налогоплательщика вне зависимости от количества оснований для применения налоговых льгот.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F0">
        <w:rPr>
          <w:rFonts w:ascii="Times New Roman" w:hAnsi="Times New Roman" w:cs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 </w:t>
      </w:r>
    </w:p>
    <w:p w:rsidR="00C3626D" w:rsidRPr="001A5DF0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F0"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 в налоговый орган.</w:t>
      </w:r>
    </w:p>
    <w:p w:rsidR="00C3626D" w:rsidRDefault="00C3626D" w:rsidP="00C3626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F0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порядке и форме, установленными пунктом 7 статьи 407 Налогового кодекса Российской Федерации.</w:t>
      </w:r>
    </w:p>
    <w:p w:rsidR="00A72D7F" w:rsidRDefault="00C3626D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D7F">
        <w:rPr>
          <w:rFonts w:ascii="Times New Roman" w:hAnsi="Times New Roman" w:cs="Times New Roman"/>
          <w:sz w:val="28"/>
          <w:szCs w:val="28"/>
        </w:rPr>
        <w:t xml:space="preserve">. </w:t>
      </w:r>
      <w:r w:rsidR="00392EE7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A72D7F">
        <w:rPr>
          <w:rFonts w:ascii="Times New Roman" w:hAnsi="Times New Roman" w:cs="Times New Roman"/>
          <w:sz w:val="28"/>
          <w:szCs w:val="28"/>
        </w:rPr>
        <w:t>ешение Элистинского городского Собр</w:t>
      </w:r>
      <w:r w:rsidR="00967D52">
        <w:rPr>
          <w:rFonts w:ascii="Times New Roman" w:hAnsi="Times New Roman" w:cs="Times New Roman"/>
          <w:sz w:val="28"/>
          <w:szCs w:val="28"/>
        </w:rPr>
        <w:t>ания от 28 ноября 2014 года №3 «</w:t>
      </w:r>
      <w:r w:rsidR="00A72D7F"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2D0F33"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2D0F33"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на территории</w:t>
      </w:r>
      <w:r w:rsidR="002D0F33"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города Элисты».</w:t>
      </w:r>
    </w:p>
    <w:p w:rsidR="00A72D7F" w:rsidRPr="00392EE7" w:rsidRDefault="00C3626D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2D7F">
        <w:rPr>
          <w:rFonts w:ascii="Times New Roman" w:hAnsi="Times New Roman" w:cs="Times New Roman"/>
          <w:sz w:val="28"/>
          <w:szCs w:val="28"/>
        </w:rPr>
        <w:t xml:space="preserve">. </w:t>
      </w:r>
      <w:r w:rsidR="00DC1D2D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proofErr w:type="gramStart"/>
      <w:r w:rsidR="00A72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C1D2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A72D7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92EE7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r w:rsidR="00A72D7F">
        <w:rPr>
          <w:rFonts w:ascii="Times New Roman" w:hAnsi="Times New Roman" w:cs="Times New Roman"/>
          <w:sz w:val="28"/>
          <w:szCs w:val="28"/>
        </w:rPr>
        <w:t>в сети Интернет</w:t>
      </w:r>
      <w:r w:rsidR="00392EE7" w:rsidRPr="00392EE7">
        <w:rPr>
          <w:rFonts w:ascii="Times New Roman" w:hAnsi="Times New Roman" w:cs="Times New Roman"/>
          <w:sz w:val="28"/>
          <w:szCs w:val="28"/>
        </w:rPr>
        <w:t>.</w:t>
      </w:r>
    </w:p>
    <w:p w:rsidR="00A72D7F" w:rsidRDefault="00C3626D" w:rsidP="00B5103A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2D7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 w:rsidR="00A72D7F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A72D7F">
        <w:rPr>
          <w:rFonts w:ascii="Times New Roman" w:hAnsi="Times New Roman" w:cs="Times New Roman"/>
          <w:sz w:val="28"/>
          <w:szCs w:val="28"/>
        </w:rPr>
        <w:t xml:space="preserve"> панорама» и вступает в силу с 1 января 2016 года, но не ранее чем по истечении одного месяца со дня его официального опубликования.</w:t>
      </w:r>
    </w:p>
    <w:p w:rsidR="00A72D7F" w:rsidRDefault="00A72D7F" w:rsidP="00B5103A">
      <w:pPr>
        <w:pStyle w:val="a3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A72D7F" w:rsidRDefault="00392EE7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2D7F">
        <w:rPr>
          <w:rFonts w:ascii="Times New Roman" w:hAnsi="Times New Roman" w:cs="Times New Roman"/>
          <w:sz w:val="28"/>
          <w:szCs w:val="28"/>
        </w:rPr>
        <w:t xml:space="preserve">ородского Собрания                                                                             </w:t>
      </w:r>
      <w:proofErr w:type="spellStart"/>
      <w:r w:rsidR="00A72D7F" w:rsidRPr="00392EE7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7653BA" w:rsidRDefault="007653BA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49183C" w:rsidRDefault="0049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EE7" w:rsidRDefault="00A72D7F" w:rsidP="00E35F05">
      <w:pPr>
        <w:pStyle w:val="a3"/>
        <w:widowControl w:val="0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7F" w:rsidRDefault="00A72D7F" w:rsidP="00E35F05">
      <w:pPr>
        <w:pStyle w:val="a3"/>
        <w:widowControl w:val="0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Элистинского</w:t>
      </w:r>
      <w:r w:rsidR="003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A72D7F" w:rsidRDefault="007653BA" w:rsidP="00E35F05">
      <w:pPr>
        <w:pStyle w:val="a3"/>
        <w:widowControl w:val="0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ноября </w:t>
      </w:r>
      <w:r w:rsidR="00A72D7F">
        <w:rPr>
          <w:rFonts w:ascii="Times New Roman" w:hAnsi="Times New Roman" w:cs="Times New Roman"/>
          <w:sz w:val="28"/>
          <w:szCs w:val="28"/>
        </w:rPr>
        <w:t>2015</w:t>
      </w:r>
      <w:r w:rsidR="00B5103A">
        <w:rPr>
          <w:rFonts w:ascii="Times New Roman" w:hAnsi="Times New Roman" w:cs="Times New Roman"/>
          <w:sz w:val="28"/>
          <w:szCs w:val="28"/>
        </w:rPr>
        <w:t xml:space="preserve"> </w:t>
      </w:r>
      <w:r w:rsidR="00A72D7F">
        <w:rPr>
          <w:rFonts w:ascii="Times New Roman" w:hAnsi="Times New Roman" w:cs="Times New Roman"/>
          <w:sz w:val="28"/>
          <w:szCs w:val="28"/>
        </w:rPr>
        <w:t>г</w:t>
      </w:r>
      <w:r w:rsidR="00B5103A">
        <w:rPr>
          <w:rFonts w:ascii="Times New Roman" w:hAnsi="Times New Roman" w:cs="Times New Roman"/>
          <w:sz w:val="28"/>
          <w:szCs w:val="28"/>
        </w:rPr>
        <w:t>ода</w:t>
      </w:r>
      <w:r w:rsidR="00A72D7F">
        <w:rPr>
          <w:rFonts w:ascii="Times New Roman" w:hAnsi="Times New Roman" w:cs="Times New Roman"/>
          <w:sz w:val="28"/>
          <w:szCs w:val="28"/>
        </w:rPr>
        <w:t xml:space="preserve"> </w:t>
      </w:r>
      <w:r w:rsidR="0039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72D7F" w:rsidRPr="0046272A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2A">
        <w:rPr>
          <w:rFonts w:ascii="Times New Roman" w:hAnsi="Times New Roman" w:cs="Times New Roman"/>
          <w:b/>
          <w:sz w:val="28"/>
          <w:szCs w:val="28"/>
        </w:rPr>
        <w:t>Ставки налога на имущество физических лиц</w:t>
      </w:r>
    </w:p>
    <w:p w:rsidR="00A72D7F" w:rsidRDefault="00A72D7F" w:rsidP="00392EE7">
      <w:pPr>
        <w:pStyle w:val="a3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2A">
        <w:rPr>
          <w:rFonts w:ascii="Times New Roman" w:hAnsi="Times New Roman" w:cs="Times New Roman"/>
          <w:b/>
          <w:sz w:val="28"/>
          <w:szCs w:val="28"/>
        </w:rPr>
        <w:t>на территории города Элисты</w:t>
      </w:r>
    </w:p>
    <w:p w:rsidR="00A72D7F" w:rsidRDefault="00A72D7F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764"/>
        <w:gridCol w:w="1698"/>
      </w:tblGrid>
      <w:tr w:rsidR="003E7D5A" w:rsidTr="0049183C">
        <w:tc>
          <w:tcPr>
            <w:tcW w:w="7796" w:type="dxa"/>
            <w:vAlign w:val="center"/>
          </w:tcPr>
          <w:p w:rsidR="003E7D5A" w:rsidRPr="0049183C" w:rsidRDefault="003E7D5A" w:rsidP="0049183C">
            <w:pPr>
              <w:pStyle w:val="a3"/>
              <w:widowControl w:val="0"/>
              <w:suppressAutoHyphens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D5A" w:rsidRPr="0049183C" w:rsidRDefault="003E7D5A" w:rsidP="0049183C">
            <w:pPr>
              <w:pStyle w:val="a3"/>
              <w:widowControl w:val="0"/>
              <w:suppressAutoHyphens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3C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 налогообложения</w:t>
            </w:r>
          </w:p>
          <w:p w:rsidR="003E7D5A" w:rsidRPr="0049183C" w:rsidRDefault="003E7D5A" w:rsidP="0049183C">
            <w:pPr>
              <w:pStyle w:val="a3"/>
              <w:widowControl w:val="0"/>
              <w:suppressAutoHyphens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7D5A" w:rsidRPr="0049183C" w:rsidRDefault="003E7D5A" w:rsidP="0049183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D5A" w:rsidRPr="0049183C" w:rsidRDefault="003E7D5A" w:rsidP="0049183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3C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</w:t>
            </w:r>
            <w:r w:rsidR="009C0068" w:rsidRPr="00491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2541B" w:rsidRPr="004918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3E7D5A" w:rsidP="00392EE7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7D5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3E7D5A" w:rsidP="00392EE7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 (квартира, комната)</w:t>
            </w:r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3E7D5A" w:rsidP="00392EE7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гараж, </w:t>
            </w:r>
            <w:proofErr w:type="spellStart"/>
            <w:r w:rsidRPr="003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машино-место</w:t>
            </w:r>
            <w:proofErr w:type="spellEnd"/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3E7D5A" w:rsidP="00392EE7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недвижимый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состав котор</w:t>
            </w:r>
            <w:r w:rsidR="0010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входит хотя бы одно жилое помещение (жилой дом)</w:t>
            </w:r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3E7D5A" w:rsidP="00392EE7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проектируемым назначением так</w:t>
            </w:r>
            <w:r w:rsidR="0010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</w:t>
            </w:r>
            <w:r w:rsidR="0010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жилой дом</w:t>
            </w:r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9C0068" w:rsidP="00392EE7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1701" w:type="dxa"/>
          </w:tcPr>
          <w:p w:rsidR="003E7D5A" w:rsidRPr="0010279E" w:rsidRDefault="003E7D5A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E7D5A" w:rsidTr="0049183C">
        <w:tc>
          <w:tcPr>
            <w:tcW w:w="7796" w:type="dxa"/>
          </w:tcPr>
          <w:p w:rsidR="003E7D5A" w:rsidRPr="003E7D5A" w:rsidRDefault="009C0068" w:rsidP="0049183C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включенные в перечень</w:t>
            </w:r>
            <w:r w:rsidR="005B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определяемый в соответствии с пунктом 7 статьи 378.2 Налоговог</w:t>
            </w:r>
            <w:r w:rsidR="00491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кодекса Российской Федерации</w:t>
            </w:r>
          </w:p>
        </w:tc>
        <w:tc>
          <w:tcPr>
            <w:tcW w:w="1701" w:type="dxa"/>
          </w:tcPr>
          <w:p w:rsidR="003E7D5A" w:rsidRPr="0010279E" w:rsidRDefault="009C0068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83C" w:rsidTr="0049183C">
        <w:tc>
          <w:tcPr>
            <w:tcW w:w="7796" w:type="dxa"/>
          </w:tcPr>
          <w:p w:rsidR="0049183C" w:rsidRDefault="0049183C" w:rsidP="0049183C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 Налогового кодекса Российской Федерации</w:t>
            </w:r>
          </w:p>
        </w:tc>
        <w:tc>
          <w:tcPr>
            <w:tcW w:w="1701" w:type="dxa"/>
          </w:tcPr>
          <w:p w:rsidR="0049183C" w:rsidRPr="0010279E" w:rsidRDefault="0049183C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EE7" w:rsidTr="0049183C">
        <w:tc>
          <w:tcPr>
            <w:tcW w:w="7796" w:type="dxa"/>
          </w:tcPr>
          <w:p w:rsidR="00392EE7" w:rsidRDefault="00392EE7" w:rsidP="00392EE7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392EE7" w:rsidRPr="0010279E" w:rsidRDefault="00392EE7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41B" w:rsidTr="0049183C">
        <w:tc>
          <w:tcPr>
            <w:tcW w:w="7796" w:type="dxa"/>
          </w:tcPr>
          <w:p w:rsidR="0022541B" w:rsidRDefault="0022541B" w:rsidP="00392EE7">
            <w:pPr>
              <w:pStyle w:val="a3"/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701" w:type="dxa"/>
          </w:tcPr>
          <w:p w:rsidR="0022541B" w:rsidRPr="0010279E" w:rsidRDefault="0022541B" w:rsidP="00392EE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7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3E7D5A" w:rsidRDefault="003E7D5A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727A84">
      <w:pPr>
        <w:pStyle w:val="1"/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35F05" w:rsidRDefault="00E35F05" w:rsidP="00392EE7">
      <w:pPr>
        <w:pStyle w:val="a3"/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</w:p>
    <w:sectPr w:rsidR="00E35F05" w:rsidSect="000A1846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1E1"/>
    <w:multiLevelType w:val="hybridMultilevel"/>
    <w:tmpl w:val="4FDE8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708C"/>
    <w:multiLevelType w:val="hybridMultilevel"/>
    <w:tmpl w:val="5EAC46A6"/>
    <w:lvl w:ilvl="0" w:tplc="1A56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F6F45"/>
    <w:multiLevelType w:val="hybridMultilevel"/>
    <w:tmpl w:val="9D7E6416"/>
    <w:lvl w:ilvl="0" w:tplc="73202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700"/>
    <w:rsid w:val="00034838"/>
    <w:rsid w:val="00091EE0"/>
    <w:rsid w:val="000A1846"/>
    <w:rsid w:val="0010279E"/>
    <w:rsid w:val="00115629"/>
    <w:rsid w:val="0016139A"/>
    <w:rsid w:val="00187EE0"/>
    <w:rsid w:val="002030AE"/>
    <w:rsid w:val="0022541B"/>
    <w:rsid w:val="0023334D"/>
    <w:rsid w:val="00267B98"/>
    <w:rsid w:val="002D0F33"/>
    <w:rsid w:val="002F0B2A"/>
    <w:rsid w:val="003312B5"/>
    <w:rsid w:val="00336890"/>
    <w:rsid w:val="00392EE7"/>
    <w:rsid w:val="003E7D5A"/>
    <w:rsid w:val="004411C3"/>
    <w:rsid w:val="00484677"/>
    <w:rsid w:val="0049183C"/>
    <w:rsid w:val="005044D4"/>
    <w:rsid w:val="0054328A"/>
    <w:rsid w:val="005525A2"/>
    <w:rsid w:val="00564853"/>
    <w:rsid w:val="005B5CFA"/>
    <w:rsid w:val="00613922"/>
    <w:rsid w:val="006443FB"/>
    <w:rsid w:val="006C4466"/>
    <w:rsid w:val="006E318F"/>
    <w:rsid w:val="006E4B7A"/>
    <w:rsid w:val="0071342D"/>
    <w:rsid w:val="00727A84"/>
    <w:rsid w:val="007339F6"/>
    <w:rsid w:val="007653BA"/>
    <w:rsid w:val="0079693D"/>
    <w:rsid w:val="00967D52"/>
    <w:rsid w:val="00974E97"/>
    <w:rsid w:val="009C0068"/>
    <w:rsid w:val="00A02700"/>
    <w:rsid w:val="00A72D7F"/>
    <w:rsid w:val="00A95227"/>
    <w:rsid w:val="00B33A49"/>
    <w:rsid w:val="00B5103A"/>
    <w:rsid w:val="00B53C52"/>
    <w:rsid w:val="00B86BA6"/>
    <w:rsid w:val="00BC1B1B"/>
    <w:rsid w:val="00C04400"/>
    <w:rsid w:val="00C3626D"/>
    <w:rsid w:val="00CB31B5"/>
    <w:rsid w:val="00D303D3"/>
    <w:rsid w:val="00DC1D2D"/>
    <w:rsid w:val="00E279C2"/>
    <w:rsid w:val="00E35F05"/>
    <w:rsid w:val="00E6721F"/>
    <w:rsid w:val="00E74130"/>
    <w:rsid w:val="00E763A1"/>
    <w:rsid w:val="00ED1354"/>
    <w:rsid w:val="00F1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35F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7F"/>
  </w:style>
  <w:style w:type="table" w:styleId="a4">
    <w:name w:val="Table Grid"/>
    <w:basedOn w:val="a1"/>
    <w:uiPriority w:val="59"/>
    <w:rsid w:val="00A7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3A4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35F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48467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7F"/>
  </w:style>
  <w:style w:type="table" w:styleId="a4">
    <w:name w:val="Table Grid"/>
    <w:basedOn w:val="a1"/>
    <w:uiPriority w:val="59"/>
    <w:rsid w:val="00A7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0735B5E47C696E999D65A6F39B51922EF0383DBD15157FB43EC79ED88A783F6A5C807C9094386Fn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3AA4-103C-42CF-A5CA-C49E9E9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6578</dc:creator>
  <cp:lastModifiedBy>lesha</cp:lastModifiedBy>
  <cp:revision>8</cp:revision>
  <cp:lastPrinted>2015-11-26T11:34:00Z</cp:lastPrinted>
  <dcterms:created xsi:type="dcterms:W3CDTF">2015-11-21T12:02:00Z</dcterms:created>
  <dcterms:modified xsi:type="dcterms:W3CDTF">2015-11-26T12:08:00Z</dcterms:modified>
</cp:coreProperties>
</file>